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E4886" w14:textId="77777777" w:rsidR="00596FA5" w:rsidRDefault="00596FA5" w:rsidP="00596FA5">
      <w:pPr>
        <w:rPr>
          <w:b/>
          <w:lang w:val="en-GB"/>
        </w:rPr>
      </w:pPr>
      <w:r w:rsidRPr="00596FA5">
        <w:rPr>
          <w:b/>
          <w:lang w:val="en-GB"/>
        </w:rPr>
        <w:t>Using Internal and External</w:t>
      </w:r>
      <w:r>
        <w:rPr>
          <w:b/>
          <w:lang w:val="en-GB"/>
        </w:rPr>
        <w:t xml:space="preserve"> quality control data to improve </w:t>
      </w:r>
      <w:r w:rsidRPr="00596FA5">
        <w:rPr>
          <w:b/>
          <w:lang w:val="en-GB"/>
        </w:rPr>
        <w:t>analytical quality goals.</w:t>
      </w:r>
    </w:p>
    <w:p w14:paraId="7F50F5B2" w14:textId="34869822" w:rsidR="00EA7A06" w:rsidRDefault="00EA7A06" w:rsidP="00596FA5">
      <w:pPr>
        <w:rPr>
          <w:vertAlign w:val="superscript"/>
          <w:lang w:val="en-GB"/>
        </w:rPr>
      </w:pPr>
      <w:r w:rsidRPr="00EA7A06">
        <w:rPr>
          <w:lang w:val="en-GB"/>
        </w:rPr>
        <w:t>Moses Matovu</w:t>
      </w:r>
      <w:r w:rsidRPr="00EA7A06">
        <w:rPr>
          <w:vertAlign w:val="superscript"/>
          <w:lang w:val="en-GB"/>
        </w:rPr>
        <w:t>1</w:t>
      </w:r>
      <w:r w:rsidR="00C5167F">
        <w:rPr>
          <w:lang w:val="en-GB"/>
        </w:rPr>
        <w:t xml:space="preserve">, </w:t>
      </w:r>
      <w:r w:rsidR="002348C0">
        <w:rPr>
          <w:lang w:val="en-GB"/>
        </w:rPr>
        <w:t>Betty Alum</w:t>
      </w:r>
      <w:r w:rsidR="002348C0">
        <w:rPr>
          <w:vertAlign w:val="superscript"/>
          <w:lang w:val="en-GB"/>
        </w:rPr>
        <w:t>2</w:t>
      </w:r>
      <w:r w:rsidR="002348C0">
        <w:rPr>
          <w:lang w:val="en-GB"/>
        </w:rPr>
        <w:t xml:space="preserve">, </w:t>
      </w:r>
      <w:r w:rsidRPr="00EA7A06">
        <w:rPr>
          <w:lang w:val="en-GB"/>
        </w:rPr>
        <w:t>Mulindwa Muhammad</w:t>
      </w:r>
      <w:r w:rsidRPr="00EA7A06">
        <w:rPr>
          <w:vertAlign w:val="superscript"/>
          <w:lang w:val="en-GB"/>
        </w:rPr>
        <w:t>1</w:t>
      </w:r>
      <w:r w:rsidRPr="00EA7A06">
        <w:rPr>
          <w:lang w:val="en-GB"/>
        </w:rPr>
        <w:t xml:space="preserve">, </w:t>
      </w:r>
      <w:r w:rsidR="00FA076B">
        <w:rPr>
          <w:lang w:val="en-GB"/>
        </w:rPr>
        <w:t>Maryanne Aketch</w:t>
      </w:r>
      <w:r w:rsidR="00FA076B" w:rsidRPr="00FA076B">
        <w:rPr>
          <w:vertAlign w:val="superscript"/>
          <w:lang w:val="en-GB"/>
        </w:rPr>
        <w:t>1</w:t>
      </w:r>
      <w:r w:rsidR="00FA076B">
        <w:rPr>
          <w:lang w:val="en-GB"/>
        </w:rPr>
        <w:t xml:space="preserve">, </w:t>
      </w:r>
      <w:r w:rsidRPr="00EA7A06">
        <w:rPr>
          <w:lang w:val="en-GB"/>
        </w:rPr>
        <w:t>Kilian Songwe</w:t>
      </w:r>
      <w:r w:rsidRPr="00EA7A06">
        <w:rPr>
          <w:vertAlign w:val="superscript"/>
          <w:lang w:val="en-GB"/>
        </w:rPr>
        <w:t>1</w:t>
      </w:r>
    </w:p>
    <w:p w14:paraId="5FEEB6A2" w14:textId="77777777" w:rsidR="00EA7A06" w:rsidRPr="00EA7A06" w:rsidRDefault="00EA7A06" w:rsidP="00596FA5">
      <w:pPr>
        <w:rPr>
          <w:lang w:val="en-GB"/>
        </w:rPr>
      </w:pPr>
      <w:r w:rsidRPr="00EA7A06">
        <w:rPr>
          <w:vertAlign w:val="superscript"/>
          <w:lang w:val="en-GB"/>
        </w:rPr>
        <w:t>1</w:t>
      </w:r>
      <w:r w:rsidRPr="00EA7A06">
        <w:rPr>
          <w:lang w:val="en-GB"/>
        </w:rPr>
        <w:t xml:space="preserve"> A Global HealthCare Public Foundation</w:t>
      </w:r>
      <w:bookmarkStart w:id="0" w:name="_GoBack"/>
      <w:bookmarkEnd w:id="0"/>
    </w:p>
    <w:p w14:paraId="63E14030" w14:textId="77777777" w:rsidR="00EA7A06" w:rsidRDefault="00EA7A06" w:rsidP="00596FA5">
      <w:pPr>
        <w:rPr>
          <w:lang w:val="en-GB"/>
        </w:rPr>
      </w:pPr>
      <w:r w:rsidRPr="00EA7A06">
        <w:rPr>
          <w:vertAlign w:val="superscript"/>
          <w:lang w:val="en-GB"/>
        </w:rPr>
        <w:t>2</w:t>
      </w:r>
      <w:r w:rsidR="002348C0">
        <w:rPr>
          <w:lang w:val="en-GB"/>
        </w:rPr>
        <w:t xml:space="preserve"> Soroti Regional Referral Hospita</w:t>
      </w:r>
      <w:r w:rsidR="00A11125">
        <w:rPr>
          <w:lang w:val="en-GB"/>
        </w:rPr>
        <w:t>l</w:t>
      </w:r>
      <w:r w:rsidR="002348C0">
        <w:rPr>
          <w:lang w:val="en-GB"/>
        </w:rPr>
        <w:t>;</w:t>
      </w:r>
      <w:r w:rsidRPr="00EA7A06">
        <w:rPr>
          <w:lang w:val="en-GB"/>
        </w:rPr>
        <w:t xml:space="preserve"> Laboratory</w:t>
      </w:r>
    </w:p>
    <w:p w14:paraId="53685B63" w14:textId="722F7E4F" w:rsidR="00EA7153" w:rsidRPr="00EC3425" w:rsidRDefault="005D7099" w:rsidP="00EC3425">
      <w:pPr>
        <w:spacing w:after="0"/>
        <w:jc w:val="both"/>
        <w:rPr>
          <w:b/>
          <w:lang w:val="en-GB"/>
        </w:rPr>
      </w:pPr>
      <w:r w:rsidRPr="005D7099">
        <w:rPr>
          <w:b/>
          <w:lang w:val="en-GB"/>
        </w:rPr>
        <w:t>Background</w:t>
      </w:r>
      <w:r w:rsidR="00EC3425">
        <w:rPr>
          <w:b/>
          <w:lang w:val="en-GB"/>
        </w:rPr>
        <w:t xml:space="preserve">: </w:t>
      </w:r>
      <w:r w:rsidR="00633B2E" w:rsidRPr="005D7099">
        <w:t xml:space="preserve">Patient </w:t>
      </w:r>
      <w:r w:rsidR="00C26E4A" w:rsidRPr="005D7099">
        <w:t>safety</w:t>
      </w:r>
      <w:r w:rsidR="00633B2E" w:rsidRPr="005D7099">
        <w:t xml:space="preserve"> and errors</w:t>
      </w:r>
      <w:r w:rsidR="00C26E4A">
        <w:t xml:space="preserve"> a</w:t>
      </w:r>
      <w:r w:rsidR="00633B2E" w:rsidRPr="005D7099">
        <w:t>re a</w:t>
      </w:r>
      <w:r w:rsidR="00EA7A06">
        <w:t xml:space="preserve">n </w:t>
      </w:r>
      <w:r w:rsidR="00633B2E" w:rsidRPr="005D7099">
        <w:t>importan</w:t>
      </w:r>
      <w:r w:rsidR="00500681">
        <w:t>t issue in laboratory medicine.</w:t>
      </w:r>
      <w:r w:rsidR="00C26E4A">
        <w:t xml:space="preserve"> </w:t>
      </w:r>
      <w:r w:rsidR="00EA7A06">
        <w:t xml:space="preserve">Consequently, </w:t>
      </w:r>
      <w:r w:rsidR="00C26E4A">
        <w:t xml:space="preserve">laboratory personnel </w:t>
      </w:r>
      <w:r w:rsidR="00A40802" w:rsidRPr="005D7099">
        <w:t>are</w:t>
      </w:r>
      <w:r w:rsidR="00C26E4A">
        <w:t xml:space="preserve"> inventing </w:t>
      </w:r>
      <w:r w:rsidR="00A40802" w:rsidRPr="005D7099">
        <w:t>better ways to address these</w:t>
      </w:r>
      <w:r w:rsidR="00C26E4A">
        <w:t xml:space="preserve"> challenges and improve patient care. Total </w:t>
      </w:r>
      <w:r w:rsidR="00A11125">
        <w:t>A</w:t>
      </w:r>
      <w:r w:rsidR="00C26E4A">
        <w:t xml:space="preserve">llowable </w:t>
      </w:r>
      <w:r w:rsidR="00A11125">
        <w:t>E</w:t>
      </w:r>
      <w:r w:rsidR="00C26E4A">
        <w:t>rrors (T</w:t>
      </w:r>
      <w:r w:rsidR="00A11125">
        <w:t>AE</w:t>
      </w:r>
      <w:r w:rsidR="00C26E4A">
        <w:t>) ha</w:t>
      </w:r>
      <w:r w:rsidR="00A11125">
        <w:t>ve</w:t>
      </w:r>
      <w:r w:rsidR="00C26E4A">
        <w:t xml:space="preserve"> been used in quality management practices to evaluate performance of methods however, its performance is dependent on the selected Tea source. </w:t>
      </w:r>
      <w:r w:rsidR="00EA7153">
        <w:t xml:space="preserve">With </w:t>
      </w:r>
      <w:r w:rsidR="00EA7A06">
        <w:t xml:space="preserve">a great number of </w:t>
      </w:r>
      <w:r w:rsidR="00EA7A06" w:rsidRPr="00EA7153">
        <w:t>(TEa</w:t>
      </w:r>
      <w:r w:rsidR="00EA7A06">
        <w:t xml:space="preserve">) </w:t>
      </w:r>
      <w:r w:rsidR="00EA7A06" w:rsidRPr="00EA7153">
        <w:t>sources,</w:t>
      </w:r>
      <w:r w:rsidR="00C26E4A">
        <w:t xml:space="preserve"> the laboratorians</w:t>
      </w:r>
      <w:r w:rsidR="00EA7153" w:rsidRPr="00EA7153">
        <w:t xml:space="preserve"> face the difficulty</w:t>
      </w:r>
      <w:r w:rsidR="00EA7A06">
        <w:t xml:space="preserve"> in choosing</w:t>
      </w:r>
      <w:r w:rsidR="00EA7153" w:rsidRPr="00EA7153">
        <w:t xml:space="preserve"> the most appropriate </w:t>
      </w:r>
      <w:r w:rsidR="00C26E4A">
        <w:t>TEa source</w:t>
      </w:r>
      <w:r w:rsidR="00EC3425">
        <w:t xml:space="preserve"> as an analytical goal. </w:t>
      </w:r>
      <w:r w:rsidR="00EA7153" w:rsidRPr="0033172A">
        <w:t xml:space="preserve">In this </w:t>
      </w:r>
      <w:r w:rsidR="00E25393" w:rsidRPr="0033172A">
        <w:t>study,</w:t>
      </w:r>
      <w:r w:rsidR="00EA7153" w:rsidRPr="0033172A">
        <w:t xml:space="preserve"> we </w:t>
      </w:r>
      <w:r w:rsidR="00EA7153">
        <w:t>used</w:t>
      </w:r>
      <w:r w:rsidR="00EA7A06">
        <w:t xml:space="preserve"> bias and sigma metrics </w:t>
      </w:r>
      <w:r w:rsidR="00EA7153">
        <w:t>to</w:t>
      </w:r>
      <w:r w:rsidR="00EC3425">
        <w:t xml:space="preserve"> select </w:t>
      </w:r>
      <w:r w:rsidR="00EA7153" w:rsidRPr="00596FA5">
        <w:t>TEa source</w:t>
      </w:r>
      <w:r w:rsidR="00EC3425">
        <w:t>s that best</w:t>
      </w:r>
      <w:r w:rsidR="00EA7153" w:rsidRPr="00596FA5">
        <w:t xml:space="preserve"> fit the</w:t>
      </w:r>
      <w:r w:rsidR="005B1653">
        <w:t xml:space="preserve"> biochemistry</w:t>
      </w:r>
      <w:r w:rsidR="00EC3425">
        <w:t xml:space="preserve"> </w:t>
      </w:r>
      <w:r w:rsidR="00EA7153" w:rsidRPr="00596FA5">
        <w:t>performance</w:t>
      </w:r>
      <w:r w:rsidR="00E25393">
        <w:t xml:space="preserve"> </w:t>
      </w:r>
      <w:r w:rsidR="00E25393" w:rsidRPr="005B1653">
        <w:t>at</w:t>
      </w:r>
      <w:r w:rsidR="00C5167F">
        <w:t xml:space="preserve"> Soroti Regional Referral Hospital laboratory (SRRHL).</w:t>
      </w:r>
    </w:p>
    <w:p w14:paraId="6586B8A8" w14:textId="77777777" w:rsidR="00754680" w:rsidRDefault="00754680" w:rsidP="00746A6E">
      <w:pPr>
        <w:spacing w:after="0"/>
        <w:rPr>
          <w:b/>
          <w:lang w:val="en-GB"/>
        </w:rPr>
      </w:pPr>
    </w:p>
    <w:p w14:paraId="7C67011C" w14:textId="72CF0E45" w:rsidR="00EC3425" w:rsidRPr="00746A6E" w:rsidRDefault="005D7099" w:rsidP="00746A6E">
      <w:pPr>
        <w:spacing w:after="0"/>
        <w:rPr>
          <w:b/>
          <w:lang w:val="en-GB"/>
        </w:rPr>
      </w:pPr>
      <w:r w:rsidRPr="005D7099">
        <w:rPr>
          <w:b/>
          <w:lang w:val="en-GB"/>
        </w:rPr>
        <w:t>Methods</w:t>
      </w:r>
      <w:r w:rsidR="00746A6E">
        <w:rPr>
          <w:b/>
          <w:lang w:val="en-GB"/>
        </w:rPr>
        <w:t xml:space="preserve">: </w:t>
      </w:r>
      <w:r w:rsidR="00EC3425">
        <w:rPr>
          <w:lang w:val="en-GB"/>
        </w:rPr>
        <w:t>Data for 10 biochemistry tests i.e.</w:t>
      </w:r>
      <w:r w:rsidR="00EC3425" w:rsidRPr="00EC3425">
        <w:rPr>
          <w:lang w:val="en-GB"/>
        </w:rPr>
        <w:t xml:space="preserve"> </w:t>
      </w:r>
      <w:r w:rsidR="00EC3425" w:rsidRPr="00EC3425">
        <w:rPr>
          <w:color w:val="002060"/>
          <w:lang w:val="en-GB"/>
        </w:rPr>
        <w:t>(Alb, ALT, AST, A</w:t>
      </w:r>
      <w:r w:rsidR="00035E2D">
        <w:rPr>
          <w:color w:val="002060"/>
          <w:lang w:val="en-GB"/>
        </w:rPr>
        <w:t xml:space="preserve">LP, BT, BD, CHOL, CREA, GGT, </w:t>
      </w:r>
      <w:r w:rsidR="00754680">
        <w:rPr>
          <w:color w:val="002060"/>
          <w:lang w:val="en-GB"/>
        </w:rPr>
        <w:t xml:space="preserve">and </w:t>
      </w:r>
      <w:r w:rsidR="00035E2D">
        <w:rPr>
          <w:color w:val="002060"/>
          <w:lang w:val="en-GB"/>
        </w:rPr>
        <w:t>TP</w:t>
      </w:r>
      <w:r w:rsidR="00EC3425" w:rsidRPr="00EC3425">
        <w:rPr>
          <w:color w:val="002060"/>
          <w:lang w:val="en-GB"/>
        </w:rPr>
        <w:t xml:space="preserve">) </w:t>
      </w:r>
      <w:r w:rsidR="00EC3425">
        <w:rPr>
          <w:color w:val="002060"/>
          <w:lang w:val="en-GB"/>
        </w:rPr>
        <w:t xml:space="preserve">was extracted from the </w:t>
      </w:r>
      <w:r w:rsidR="00FA076B">
        <w:rPr>
          <w:lang w:val="en-GB"/>
        </w:rPr>
        <w:t>C</w:t>
      </w:r>
      <w:r w:rsidR="00C5167F">
        <w:rPr>
          <w:lang w:val="en-GB"/>
        </w:rPr>
        <w:t>obas C3111</w:t>
      </w:r>
      <w:r w:rsidR="00FA076B">
        <w:rPr>
          <w:lang w:val="en-GB"/>
        </w:rPr>
        <w:t xml:space="preserve"> </w:t>
      </w:r>
      <w:r w:rsidR="00EC3425">
        <w:rPr>
          <w:lang w:val="en-GB"/>
        </w:rPr>
        <w:t>C</w:t>
      </w:r>
      <w:r w:rsidR="00EC3425" w:rsidRPr="005D7099">
        <w:rPr>
          <w:lang w:val="en-GB"/>
        </w:rPr>
        <w:t xml:space="preserve">hemistry </w:t>
      </w:r>
      <w:r w:rsidR="00EC3425">
        <w:rPr>
          <w:lang w:val="en-GB"/>
        </w:rPr>
        <w:t>A</w:t>
      </w:r>
      <w:r w:rsidR="00EC3425" w:rsidRPr="005D7099">
        <w:rPr>
          <w:lang w:val="en-GB"/>
        </w:rPr>
        <w:t>nalyzer</w:t>
      </w:r>
      <w:r w:rsidR="00EC3425">
        <w:rPr>
          <w:lang w:val="en-GB"/>
        </w:rPr>
        <w:t xml:space="preserve"> </w:t>
      </w:r>
      <w:r w:rsidR="00EC3425" w:rsidRPr="005B1653">
        <w:rPr>
          <w:lang w:val="en-GB"/>
        </w:rPr>
        <w:t>at</w:t>
      </w:r>
      <w:r w:rsidR="00C5167F">
        <w:rPr>
          <w:lang w:val="en-GB"/>
        </w:rPr>
        <w:t xml:space="preserve"> SRRHL</w:t>
      </w:r>
      <w:r w:rsidR="00EC3425" w:rsidRPr="005B1653">
        <w:t xml:space="preserve"> </w:t>
      </w:r>
      <w:r w:rsidR="00EC3425">
        <w:rPr>
          <w:lang w:val="en-GB"/>
        </w:rPr>
        <w:t>from</w:t>
      </w:r>
      <w:r w:rsidR="00EC3425" w:rsidRPr="005B1653">
        <w:rPr>
          <w:lang w:val="en-GB"/>
        </w:rPr>
        <w:t xml:space="preserve"> </w:t>
      </w:r>
      <w:r w:rsidR="00EC3425">
        <w:rPr>
          <w:lang w:val="en-GB"/>
        </w:rPr>
        <w:t xml:space="preserve">January to December 2018 </w:t>
      </w:r>
    </w:p>
    <w:p w14:paraId="16A28796" w14:textId="77777777" w:rsidR="00CB4DCA" w:rsidRDefault="00CB4DCA" w:rsidP="00645DE0">
      <w:pPr>
        <w:spacing w:after="0"/>
        <w:jc w:val="both"/>
        <w:rPr>
          <w:lang w:val="en-GB"/>
        </w:rPr>
      </w:pPr>
      <w:r>
        <w:rPr>
          <w:lang w:val="en-GB"/>
        </w:rPr>
        <w:t>Four</w:t>
      </w:r>
      <w:r w:rsidRPr="00CB4DCA">
        <w:rPr>
          <w:lang w:val="en-GB"/>
        </w:rPr>
        <w:t xml:space="preserve"> different TEa sources were chosen to estimate the </w:t>
      </w:r>
      <w:r>
        <w:rPr>
          <w:lang w:val="en-GB"/>
        </w:rPr>
        <w:t xml:space="preserve">Bias and sigma metrics i.e. </w:t>
      </w:r>
      <w:r w:rsidRPr="00CB4DCA">
        <w:rPr>
          <w:i/>
          <w:lang w:val="en-GB"/>
        </w:rPr>
        <w:t xml:space="preserve">Biological variation (BV), RiliBÄK (guidelines of the German medical association for the quality assurance of laboratory medical examinations), RCPA (Royal College of Pathologists of Australasia), </w:t>
      </w:r>
      <w:r w:rsidR="00A11125">
        <w:rPr>
          <w:i/>
          <w:lang w:val="en-GB"/>
        </w:rPr>
        <w:t xml:space="preserve">and </w:t>
      </w:r>
      <w:r w:rsidRPr="00CB4DCA">
        <w:rPr>
          <w:i/>
          <w:lang w:val="en-GB"/>
        </w:rPr>
        <w:t>CLIA (Clinical Laboratory Improvement Amendments)</w:t>
      </w:r>
      <w:r w:rsidR="00746A6E">
        <w:rPr>
          <w:i/>
          <w:lang w:val="en-GB"/>
        </w:rPr>
        <w:t>.</w:t>
      </w:r>
      <w:r w:rsidRPr="00CB4DCA">
        <w:rPr>
          <w:lang w:val="en-GB"/>
        </w:rPr>
        <w:t xml:space="preserve"> </w:t>
      </w:r>
    </w:p>
    <w:p w14:paraId="74383512" w14:textId="77777777" w:rsidR="00EC3425" w:rsidRDefault="00EC3425" w:rsidP="00645DE0">
      <w:pPr>
        <w:spacing w:after="0"/>
        <w:jc w:val="both"/>
        <w:rPr>
          <w:lang w:val="en-GB"/>
        </w:rPr>
      </w:pPr>
      <w:r>
        <w:rPr>
          <w:lang w:val="en-GB"/>
        </w:rPr>
        <w:t>Bias</w:t>
      </w:r>
      <w:r w:rsidR="005D7099" w:rsidRPr="005D7099">
        <w:rPr>
          <w:lang w:val="en-GB"/>
        </w:rPr>
        <w:t xml:space="preserve"> </w:t>
      </w:r>
      <w:r>
        <w:rPr>
          <w:lang w:val="en-GB"/>
        </w:rPr>
        <w:t>was computed from the EQA results and sigma metrics from the IQC results</w:t>
      </w:r>
      <w:r w:rsidR="00CB4DCA">
        <w:rPr>
          <w:lang w:val="en-GB"/>
        </w:rPr>
        <w:t xml:space="preserve"> for the four different TEa sources </w:t>
      </w:r>
      <w:r>
        <w:rPr>
          <w:lang w:val="en-GB"/>
        </w:rPr>
        <w:t>as</w:t>
      </w:r>
    </w:p>
    <w:p w14:paraId="2B58DA7E" w14:textId="77777777" w:rsidR="00EC3425" w:rsidRDefault="00CB4DCA" w:rsidP="00EC3425">
      <w:pPr>
        <w:spacing w:after="0"/>
        <w:ind w:left="709"/>
        <w:jc w:val="both"/>
        <w:rPr>
          <w:i/>
          <w:lang w:val="en-GB"/>
        </w:rPr>
      </w:pPr>
      <w:r>
        <w:rPr>
          <w:i/>
          <w:lang w:val="en-GB"/>
        </w:rPr>
        <w:t xml:space="preserve">                  </w:t>
      </w:r>
      <w:r w:rsidR="00EC3425" w:rsidRPr="00EC3425">
        <w:rPr>
          <w:i/>
          <w:lang w:val="en-GB"/>
        </w:rPr>
        <w:t>Bias</w:t>
      </w:r>
      <w:r>
        <w:rPr>
          <w:i/>
          <w:lang w:val="en-GB"/>
        </w:rPr>
        <w:t xml:space="preserve"> </w:t>
      </w:r>
      <w:r w:rsidR="00EC3425" w:rsidRPr="00942FEE">
        <w:rPr>
          <w:lang w:val="en-GB"/>
        </w:rPr>
        <w:t xml:space="preserve">= </w:t>
      </w:r>
      <w:r w:rsidR="00EC3425" w:rsidRPr="00942FEE">
        <w:rPr>
          <w:i/>
          <w:lang w:val="en-GB"/>
        </w:rPr>
        <w:t>[bias (%)</w:t>
      </w:r>
      <w:r w:rsidR="00EC3425">
        <w:rPr>
          <w:i/>
          <w:lang w:val="en-GB"/>
        </w:rPr>
        <w:t>/</w:t>
      </w:r>
      <w:r w:rsidR="00EC3425" w:rsidRPr="00942FEE">
        <w:rPr>
          <w:i/>
          <w:lang w:val="en-GB"/>
        </w:rPr>
        <w:t>TEa (%)</w:t>
      </w:r>
      <w:r w:rsidR="00EC3425">
        <w:rPr>
          <w:i/>
          <w:lang w:val="en-GB"/>
        </w:rPr>
        <w:t xml:space="preserve">]*100. </w:t>
      </w:r>
    </w:p>
    <w:p w14:paraId="0AC2DD6E" w14:textId="77777777" w:rsidR="00CB4DCA" w:rsidRPr="00CB4DCA" w:rsidRDefault="00EC3425" w:rsidP="00CB4DCA">
      <w:pPr>
        <w:spacing w:after="0"/>
        <w:ind w:left="709"/>
        <w:jc w:val="both"/>
        <w:rPr>
          <w:lang w:val="en-GB"/>
        </w:rPr>
      </w:pPr>
      <w:r w:rsidRPr="00EC3425">
        <w:rPr>
          <w:i/>
          <w:lang w:val="en-GB"/>
        </w:rPr>
        <w:t>Sigma metrics</w:t>
      </w:r>
      <w:r w:rsidRPr="005D7099">
        <w:rPr>
          <w:lang w:val="en-GB"/>
        </w:rPr>
        <w:t xml:space="preserve"> = </w:t>
      </w:r>
      <w:r w:rsidRPr="005B1653">
        <w:rPr>
          <w:i/>
          <w:lang w:val="en-GB"/>
        </w:rPr>
        <w:t>[TEa (%) – bias (%)] / CV (%)</w:t>
      </w:r>
      <w:r w:rsidRPr="005D7099">
        <w:rPr>
          <w:lang w:val="en-GB"/>
        </w:rPr>
        <w:t>.</w:t>
      </w:r>
    </w:p>
    <w:p w14:paraId="70B58DA4" w14:textId="77777777" w:rsidR="005D7099" w:rsidRDefault="007A5AAA" w:rsidP="007A5AAA">
      <w:pPr>
        <w:jc w:val="both"/>
      </w:pPr>
      <w:r w:rsidRPr="00E25393">
        <w:t>The</w:t>
      </w:r>
      <w:r w:rsidR="00942FEE">
        <w:t xml:space="preserve"> </w:t>
      </w:r>
      <w:r w:rsidR="00CB4DCA">
        <w:t xml:space="preserve">obtained </w:t>
      </w:r>
      <w:r w:rsidR="00942FEE">
        <w:rPr>
          <w:lang w:val="en-GB"/>
        </w:rPr>
        <w:t>Bias</w:t>
      </w:r>
      <w:r w:rsidR="00CB4DCA">
        <w:rPr>
          <w:lang w:val="en-GB"/>
        </w:rPr>
        <w:t xml:space="preserve"> and </w:t>
      </w:r>
      <w:r w:rsidR="005B1653">
        <w:t>sigma</w:t>
      </w:r>
      <w:r w:rsidR="00CB4DCA">
        <w:t xml:space="preserve"> </w:t>
      </w:r>
      <w:r w:rsidR="00746A6E">
        <w:t xml:space="preserve">metrics </w:t>
      </w:r>
      <w:r w:rsidR="00CB4DCA">
        <w:t>were plotted</w:t>
      </w:r>
      <w:r w:rsidR="00746A6E">
        <w:t xml:space="preserve"> in a graphical tool</w:t>
      </w:r>
      <w:r w:rsidR="00CB4DCA">
        <w:t xml:space="preserve"> </w:t>
      </w:r>
      <w:r w:rsidR="005B1653">
        <w:t>a</w:t>
      </w:r>
      <w:r w:rsidR="00746A6E">
        <w:t xml:space="preserve">nd the percentage of biochemistry tests according to the </w:t>
      </w:r>
      <w:r w:rsidR="00746A6E" w:rsidRPr="00E25393">
        <w:t xml:space="preserve">TEa </w:t>
      </w:r>
      <w:r w:rsidR="00746A6E">
        <w:t xml:space="preserve">source in each area of the chart calculated. </w:t>
      </w:r>
      <w:r w:rsidRPr="00E25393">
        <w:t xml:space="preserve"> </w:t>
      </w:r>
    </w:p>
    <w:p w14:paraId="0007ADC4" w14:textId="77777777" w:rsidR="00754680" w:rsidRDefault="005D7099" w:rsidP="00754680">
      <w:pPr>
        <w:spacing w:after="0"/>
        <w:jc w:val="both"/>
      </w:pPr>
      <w:r w:rsidRPr="005D7099">
        <w:rPr>
          <w:b/>
          <w:lang w:val="en-GB"/>
        </w:rPr>
        <w:t>Results</w:t>
      </w:r>
      <w:r w:rsidR="00754680">
        <w:rPr>
          <w:b/>
          <w:lang w:val="en-GB"/>
        </w:rPr>
        <w:t xml:space="preserve">: </w:t>
      </w:r>
      <w:r w:rsidR="00754680">
        <w:t>For</w:t>
      </w:r>
      <w:r w:rsidR="007A5AAA">
        <w:t xml:space="preserve"> a total of 10</w:t>
      </w:r>
      <w:r w:rsidR="00942FEE">
        <w:t xml:space="preserve"> tests, four</w:t>
      </w:r>
      <w:r w:rsidR="00A40802" w:rsidRPr="00500681">
        <w:t xml:space="preserve"> were located in area A of the chart: </w:t>
      </w:r>
      <w:r w:rsidR="00A40802" w:rsidRPr="007A5AAA">
        <w:rPr>
          <w:color w:val="4472C4" w:themeColor="accent5"/>
        </w:rPr>
        <w:t>ALT</w:t>
      </w:r>
      <w:r w:rsidR="00A40802" w:rsidRPr="00500681">
        <w:t xml:space="preserve">, </w:t>
      </w:r>
      <w:r w:rsidR="00A40802" w:rsidRPr="007A5AAA">
        <w:rPr>
          <w:color w:val="4472C4" w:themeColor="accent5"/>
        </w:rPr>
        <w:t>AST</w:t>
      </w:r>
      <w:r w:rsidR="00A40802" w:rsidRPr="00500681">
        <w:t xml:space="preserve">, </w:t>
      </w:r>
      <w:r w:rsidR="00A40802" w:rsidRPr="007A5AAA">
        <w:rPr>
          <w:color w:val="4472C4" w:themeColor="accent5"/>
        </w:rPr>
        <w:t>CHOL</w:t>
      </w:r>
      <w:r w:rsidR="00A40802" w:rsidRPr="00500681">
        <w:t xml:space="preserve">, </w:t>
      </w:r>
      <w:r w:rsidR="007A5AAA">
        <w:rPr>
          <w:color w:val="4472C4" w:themeColor="accent5"/>
        </w:rPr>
        <w:t xml:space="preserve">GGT. </w:t>
      </w:r>
      <w:r w:rsidR="00754680">
        <w:t>T</w:t>
      </w:r>
      <w:r w:rsidR="00EA7A06">
        <w:t>wo</w:t>
      </w:r>
      <w:r w:rsidR="00A40802" w:rsidRPr="00500681">
        <w:t xml:space="preserve"> tests</w:t>
      </w:r>
      <w:r w:rsidR="00754680">
        <w:t xml:space="preserve"> </w:t>
      </w:r>
      <w:r w:rsidR="00A40802" w:rsidRPr="00500681">
        <w:t>in</w:t>
      </w:r>
      <w:r w:rsidR="00754680">
        <w:t xml:space="preserve"> </w:t>
      </w:r>
      <w:r w:rsidR="00A40802" w:rsidRPr="00500681">
        <w:t xml:space="preserve">area B, </w:t>
      </w:r>
      <w:r w:rsidR="00A40802" w:rsidRPr="007A5AAA">
        <w:rPr>
          <w:color w:val="4472C4" w:themeColor="accent5"/>
        </w:rPr>
        <w:t>BT</w:t>
      </w:r>
      <w:r w:rsidR="00A40802" w:rsidRPr="00500681">
        <w:t xml:space="preserve">, </w:t>
      </w:r>
      <w:r w:rsidR="00A40802" w:rsidRPr="007A5AAA">
        <w:rPr>
          <w:color w:val="4472C4" w:themeColor="accent5"/>
        </w:rPr>
        <w:t>BD</w:t>
      </w:r>
      <w:r w:rsidR="00942FEE">
        <w:t xml:space="preserve">. </w:t>
      </w:r>
      <w:r w:rsidR="00A40802" w:rsidRPr="00500681">
        <w:t>The performance</w:t>
      </w:r>
      <w:r w:rsidR="00942FEE">
        <w:t xml:space="preserve"> of the</w:t>
      </w:r>
      <w:r w:rsidR="00754680">
        <w:t xml:space="preserve"> two</w:t>
      </w:r>
      <w:r w:rsidR="00942FEE">
        <w:t xml:space="preserve"> tests</w:t>
      </w:r>
      <w:r w:rsidR="00754680">
        <w:t xml:space="preserve"> in area B were </w:t>
      </w:r>
      <w:r w:rsidR="00A40802" w:rsidRPr="00500681">
        <w:t>re-evaluated</w:t>
      </w:r>
      <w:r w:rsidR="00942FEE">
        <w:t xml:space="preserve"> </w:t>
      </w:r>
      <w:r w:rsidR="00A40802" w:rsidRPr="00500681">
        <w:t>using</w:t>
      </w:r>
      <w:r w:rsidR="00754680">
        <w:t xml:space="preserve"> biological variation </w:t>
      </w:r>
      <w:r w:rsidR="00A40802" w:rsidRPr="00500681">
        <w:t xml:space="preserve">as TEa source. </w:t>
      </w:r>
      <w:r w:rsidR="00942FEE">
        <w:t>Following the re</w:t>
      </w:r>
      <w:r w:rsidR="00A40802" w:rsidRPr="00500681">
        <w:t>-evaluation</w:t>
      </w:r>
      <w:r w:rsidR="00942FEE">
        <w:t xml:space="preserve">, </w:t>
      </w:r>
      <w:r w:rsidR="00754680">
        <w:t xml:space="preserve">the tests </w:t>
      </w:r>
      <w:r w:rsidR="00A40802" w:rsidRPr="00500681">
        <w:t>w</w:t>
      </w:r>
      <w:r w:rsidR="00754680">
        <w:t>ere</w:t>
      </w:r>
      <w:r w:rsidR="00A40802" w:rsidRPr="00500681">
        <w:t xml:space="preserve"> located in area A of the chart. </w:t>
      </w:r>
    </w:p>
    <w:p w14:paraId="41A1DBF2" w14:textId="77777777" w:rsidR="007A5AAA" w:rsidRPr="00754680" w:rsidRDefault="00754680" w:rsidP="00754680">
      <w:pPr>
        <w:spacing w:after="0"/>
      </w:pPr>
      <w:r>
        <w:t>Four</w:t>
      </w:r>
      <w:r w:rsidR="00EA7A06">
        <w:t xml:space="preserve"> </w:t>
      </w:r>
      <w:r w:rsidR="00A40802" w:rsidRPr="00500681">
        <w:t>tests</w:t>
      </w:r>
      <w:r>
        <w:t xml:space="preserve"> were located </w:t>
      </w:r>
      <w:r w:rsidR="00A40802" w:rsidRPr="00500681">
        <w:t>in area C of the chart (</w:t>
      </w:r>
      <w:r w:rsidR="007A5AAA">
        <w:rPr>
          <w:color w:val="4472C4" w:themeColor="accent5"/>
        </w:rPr>
        <w:t xml:space="preserve">Alb, ALP, CREA and </w:t>
      </w:r>
      <w:r w:rsidR="00A40802" w:rsidRPr="007A5AAA">
        <w:rPr>
          <w:color w:val="4472C4" w:themeColor="accent5"/>
        </w:rPr>
        <w:t>TP</w:t>
      </w:r>
      <w:r w:rsidR="00A40802" w:rsidRPr="00500681">
        <w:t>)</w:t>
      </w:r>
      <w:r>
        <w:t>. These tests</w:t>
      </w:r>
      <w:r w:rsidR="00A40802" w:rsidRPr="00500681">
        <w:t xml:space="preserve"> were re-evaluated using </w:t>
      </w:r>
      <w:r>
        <w:t xml:space="preserve">BV </w:t>
      </w:r>
      <w:r w:rsidR="00A40802" w:rsidRPr="00500681">
        <w:t xml:space="preserve">as TEa source. </w:t>
      </w:r>
      <w:r w:rsidR="00942FEE">
        <w:t xml:space="preserve">Following re-evaluation, all the </w:t>
      </w:r>
      <w:r w:rsidR="00A40802" w:rsidRPr="00500681">
        <w:t>test</w:t>
      </w:r>
      <w:r w:rsidR="00942FEE">
        <w:t>s</w:t>
      </w:r>
      <w:r>
        <w:t xml:space="preserve"> were </w:t>
      </w:r>
      <w:r w:rsidR="00A40802" w:rsidRPr="00500681">
        <w:t>in area A</w:t>
      </w:r>
      <w:r>
        <w:t xml:space="preserve"> </w:t>
      </w:r>
      <w:r w:rsidR="00A40802" w:rsidRPr="00500681">
        <w:t>except for</w:t>
      </w:r>
      <w:r w:rsidR="00500681">
        <w:t xml:space="preserve"> </w:t>
      </w:r>
      <w:r w:rsidR="007A5AAA" w:rsidRPr="00500681">
        <w:t>TP</w:t>
      </w:r>
      <w:r w:rsidR="00942FEE">
        <w:t>.</w:t>
      </w:r>
      <w:r w:rsidR="00500681" w:rsidRPr="00500681">
        <w:t xml:space="preserve"> </w:t>
      </w:r>
    </w:p>
    <w:p w14:paraId="797F9F0A" w14:textId="77777777" w:rsidR="00500681" w:rsidRDefault="00500681">
      <w:pPr>
        <w:rPr>
          <w:b/>
          <w:lang w:val="en-GB"/>
        </w:rPr>
      </w:pPr>
    </w:p>
    <w:p w14:paraId="30053F17" w14:textId="77777777" w:rsidR="007A5AAA" w:rsidRPr="00C5167F" w:rsidRDefault="007A5AAA" w:rsidP="00645DE0">
      <w:pPr>
        <w:spacing w:after="0"/>
        <w:rPr>
          <w:b/>
          <w:lang w:val="en-GB"/>
        </w:rPr>
      </w:pPr>
      <w:r w:rsidRPr="00C5167F">
        <w:rPr>
          <w:b/>
          <w:lang w:val="en-GB"/>
        </w:rPr>
        <w:t>Conclusions</w:t>
      </w:r>
    </w:p>
    <w:p w14:paraId="545223F4" w14:textId="77777777" w:rsidR="007A5AAA" w:rsidRPr="00500681" w:rsidRDefault="00EA7A06" w:rsidP="00645DE0">
      <w:pPr>
        <w:spacing w:after="0"/>
        <w:jc w:val="both"/>
        <w:rPr>
          <w:lang w:val="en-GB"/>
        </w:rPr>
      </w:pPr>
      <w:r w:rsidRPr="00FA076B">
        <w:t>In 6 out of 10</w:t>
      </w:r>
      <w:r w:rsidR="007A5AAA" w:rsidRPr="00FA076B">
        <w:t xml:space="preserve"> evaluated tests the analytical performance allowed for the selection of </w:t>
      </w:r>
      <w:r w:rsidR="00754680" w:rsidRPr="00FA076B">
        <w:t xml:space="preserve">BV </w:t>
      </w:r>
      <w:r w:rsidR="007A5AAA" w:rsidRPr="00FA076B">
        <w:t xml:space="preserve">as TEa </w:t>
      </w:r>
      <w:r w:rsidR="00942FEE" w:rsidRPr="00FA076B">
        <w:t>source. T</w:t>
      </w:r>
      <w:r w:rsidR="00645DE0" w:rsidRPr="00FA076B">
        <w:t>he TEa source that best suits the tests</w:t>
      </w:r>
      <w:r w:rsidR="007A5AAA" w:rsidRPr="00FA076B">
        <w:t xml:space="preserve"> </w:t>
      </w:r>
      <w:r w:rsidR="00645DE0" w:rsidRPr="00FA076B">
        <w:t>performance in the laboratory was the</w:t>
      </w:r>
      <w:r w:rsidR="007A5AAA" w:rsidRPr="00FA076B">
        <w:t xml:space="preserve"> RiliBÄK</w:t>
      </w:r>
      <w:r w:rsidR="00645DE0" w:rsidRPr="00FA076B">
        <w:t>.</w:t>
      </w:r>
      <w:r w:rsidR="00645DE0">
        <w:t xml:space="preserve"> </w:t>
      </w:r>
      <w:r w:rsidR="007A5AAA" w:rsidRPr="00500681">
        <w:t xml:space="preserve"> </w:t>
      </w:r>
    </w:p>
    <w:p w14:paraId="6E3A363B" w14:textId="77777777" w:rsidR="007A5AAA" w:rsidRPr="005D7099" w:rsidRDefault="007A5AAA">
      <w:pPr>
        <w:rPr>
          <w:b/>
          <w:lang w:val="en-GB"/>
        </w:rPr>
      </w:pPr>
    </w:p>
    <w:sectPr w:rsidR="007A5AAA" w:rsidRPr="005D7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99"/>
    <w:rsid w:val="00035E2D"/>
    <w:rsid w:val="002348C0"/>
    <w:rsid w:val="00235558"/>
    <w:rsid w:val="00500681"/>
    <w:rsid w:val="00596FA5"/>
    <w:rsid w:val="005B1653"/>
    <w:rsid w:val="005D7099"/>
    <w:rsid w:val="00633B2E"/>
    <w:rsid w:val="00645DE0"/>
    <w:rsid w:val="00746A6E"/>
    <w:rsid w:val="00754680"/>
    <w:rsid w:val="007A5AAA"/>
    <w:rsid w:val="00942FEE"/>
    <w:rsid w:val="00A11125"/>
    <w:rsid w:val="00A40802"/>
    <w:rsid w:val="00B4164F"/>
    <w:rsid w:val="00B620D3"/>
    <w:rsid w:val="00C26E4A"/>
    <w:rsid w:val="00C4181E"/>
    <w:rsid w:val="00C5167F"/>
    <w:rsid w:val="00CB4DCA"/>
    <w:rsid w:val="00CC7A4F"/>
    <w:rsid w:val="00DC3CC5"/>
    <w:rsid w:val="00E25393"/>
    <w:rsid w:val="00EA7153"/>
    <w:rsid w:val="00EA7A06"/>
    <w:rsid w:val="00EC3425"/>
    <w:rsid w:val="00EC5F03"/>
    <w:rsid w:val="00F44F64"/>
    <w:rsid w:val="00F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AB2E"/>
  <w15:chartTrackingRefBased/>
  <w15:docId w15:val="{2735DCFA-2423-4636-8A1D-B9348D61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1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matovu</dc:creator>
  <cp:keywords/>
  <dc:description/>
  <cp:lastModifiedBy>moses matovu</cp:lastModifiedBy>
  <cp:revision>10</cp:revision>
  <dcterms:created xsi:type="dcterms:W3CDTF">2019-07-15T20:18:00Z</dcterms:created>
  <dcterms:modified xsi:type="dcterms:W3CDTF">2019-08-08T06:18:00Z</dcterms:modified>
</cp:coreProperties>
</file>